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F839" w14:textId="77777777" w:rsidR="001E2F73" w:rsidRDefault="001E2F73" w:rsidP="001E2F73">
      <w:pPr>
        <w:pStyle w:val="Heading1"/>
      </w:pPr>
      <w:r>
        <w:t>Tips to Support Early Relationships</w:t>
      </w:r>
    </w:p>
    <w:p w14:paraId="65A634C7" w14:textId="48414987" w:rsidR="001E2F73" w:rsidRDefault="001E2F73" w:rsidP="001E2F73">
      <w:r>
        <w:t>Consider these tips to support the social-emotional development of infants and toddlers with CVI (check those selected for use).</w:t>
      </w:r>
    </w:p>
    <w:p w14:paraId="24022037" w14:textId="6E4E2DD5" w:rsidR="001E2F73" w:rsidRDefault="001E2F73" w:rsidP="001E2F73">
      <w:pPr>
        <w:pStyle w:val="Heading2"/>
      </w:pPr>
      <w:r>
        <w:t>How can I create an environment that supports early positive relationships?</w:t>
      </w:r>
    </w:p>
    <w:p w14:paraId="681AB99D" w14:textId="77777777" w:rsidR="001E2F73" w:rsidRDefault="001E2F73" w:rsidP="001E2F73">
      <w:pPr>
        <w:pStyle w:val="ListParagraph"/>
        <w:numPr>
          <w:ilvl w:val="0"/>
          <w:numId w:val="4"/>
        </w:numPr>
      </w:pPr>
      <w:r>
        <w:t>Provide structured and nurturing environments:</w:t>
      </w:r>
    </w:p>
    <w:p w14:paraId="1D902E00" w14:textId="77777777" w:rsidR="001E2F73" w:rsidRDefault="001E2F73" w:rsidP="001E2F73">
      <w:pPr>
        <w:pStyle w:val="ListParagraph"/>
        <w:numPr>
          <w:ilvl w:val="1"/>
          <w:numId w:val="4"/>
        </w:numPr>
      </w:pPr>
      <w:r>
        <w:t>Predictable daily routines help children to anticipate what is</w:t>
      </w:r>
      <w:r>
        <w:t xml:space="preserve"> </w:t>
      </w:r>
      <w:r>
        <w:t>about to happen, which may lead to participation.</w:t>
      </w:r>
    </w:p>
    <w:p w14:paraId="5D408D96" w14:textId="77777777" w:rsidR="001E2F73" w:rsidRDefault="001E2F73" w:rsidP="001E2F73">
      <w:pPr>
        <w:pStyle w:val="ListParagraph"/>
        <w:numPr>
          <w:ilvl w:val="1"/>
          <w:numId w:val="4"/>
        </w:numPr>
      </w:pPr>
      <w:r>
        <w:t>Calm, organized, and secure environments encourage</w:t>
      </w:r>
      <w:r>
        <w:t xml:space="preserve"> </w:t>
      </w:r>
      <w:r>
        <w:t>interaction.</w:t>
      </w:r>
    </w:p>
    <w:p w14:paraId="05EFA63D" w14:textId="77777777" w:rsidR="001E2F73" w:rsidRDefault="001E2F73" w:rsidP="001E2F73">
      <w:pPr>
        <w:pStyle w:val="ListParagraph"/>
        <w:numPr>
          <w:ilvl w:val="1"/>
          <w:numId w:val="4"/>
        </w:numPr>
      </w:pPr>
      <w:r>
        <w:t>Hold the child and offer affection and comfort.</w:t>
      </w:r>
    </w:p>
    <w:p w14:paraId="0822F516" w14:textId="79A94878" w:rsidR="001E2F73" w:rsidRDefault="001E2F73" w:rsidP="001E2F73">
      <w:pPr>
        <w:pStyle w:val="ListParagraph"/>
        <w:numPr>
          <w:ilvl w:val="1"/>
          <w:numId w:val="4"/>
        </w:numPr>
      </w:pPr>
      <w:r>
        <w:t>Let the child know when an unexpected object or person</w:t>
      </w:r>
      <w:r>
        <w:t xml:space="preserve"> </w:t>
      </w:r>
      <w:r>
        <w:t>approaches so that he or she is not taken by surprise and startled.</w:t>
      </w:r>
    </w:p>
    <w:p w14:paraId="40210C9B" w14:textId="77777777" w:rsidR="001E2F73" w:rsidRDefault="001E2F73" w:rsidP="001E2F73">
      <w:pPr>
        <w:pStyle w:val="Heading2"/>
      </w:pPr>
      <w:r>
        <w:t>How can I support early positive relationships?</w:t>
      </w:r>
    </w:p>
    <w:p w14:paraId="77CAF691" w14:textId="77777777" w:rsidR="001E2F73" w:rsidRDefault="001E2F73" w:rsidP="001E2F73">
      <w:pPr>
        <w:pStyle w:val="ListParagraph"/>
        <w:numPr>
          <w:ilvl w:val="0"/>
          <w:numId w:val="4"/>
        </w:numPr>
      </w:pPr>
      <w:r>
        <w:t>Adjust sensory input and experiences to help the child maintain a</w:t>
      </w:r>
      <w:r>
        <w:t xml:space="preserve"> </w:t>
      </w:r>
      <w:r>
        <w:t>calm and alert level of arousal:</w:t>
      </w:r>
    </w:p>
    <w:p w14:paraId="447962AE" w14:textId="77777777" w:rsidR="001E2F73" w:rsidRDefault="001E2F73" w:rsidP="001E2F73">
      <w:pPr>
        <w:pStyle w:val="ListParagraph"/>
        <w:numPr>
          <w:ilvl w:val="1"/>
          <w:numId w:val="4"/>
        </w:numPr>
      </w:pPr>
      <w:r>
        <w:t>Whether a child is under-aroused or over-aroused depends</w:t>
      </w:r>
      <w:r>
        <w:t xml:space="preserve"> </w:t>
      </w:r>
      <w:r>
        <w:t>upon the child’s temperament, sensory needs, and the</w:t>
      </w:r>
      <w:r>
        <w:t xml:space="preserve"> </w:t>
      </w:r>
      <w:r>
        <w:t>environment in a particular situation.</w:t>
      </w:r>
    </w:p>
    <w:p w14:paraId="0E8DF863" w14:textId="77777777" w:rsidR="001E2F73" w:rsidRDefault="001E2F73" w:rsidP="001E2F73">
      <w:pPr>
        <w:pStyle w:val="ListParagraph"/>
        <w:numPr>
          <w:ilvl w:val="1"/>
          <w:numId w:val="4"/>
        </w:numPr>
      </w:pPr>
      <w:r>
        <w:t>A child who is over-aroused needs structured and muted</w:t>
      </w:r>
      <w:r>
        <w:t xml:space="preserve"> </w:t>
      </w:r>
      <w:r>
        <w:t>sensory experiences.</w:t>
      </w:r>
    </w:p>
    <w:p w14:paraId="68AF675B" w14:textId="7C7B7E0C" w:rsidR="001E2F73" w:rsidRDefault="001E2F73" w:rsidP="001E2F73">
      <w:pPr>
        <w:pStyle w:val="ListParagraph"/>
        <w:numPr>
          <w:ilvl w:val="1"/>
          <w:numId w:val="4"/>
        </w:numPr>
      </w:pPr>
      <w:r>
        <w:t>A child who is under-aroused needs heightened and varied</w:t>
      </w:r>
      <w:r>
        <w:t xml:space="preserve"> </w:t>
      </w:r>
      <w:r>
        <w:t>sensory experiences.</w:t>
      </w:r>
    </w:p>
    <w:p w14:paraId="052E1C4E" w14:textId="77777777" w:rsidR="001E2F73" w:rsidRDefault="001E2F73" w:rsidP="001E2F73">
      <w:pPr>
        <w:pStyle w:val="ListParagraph"/>
        <w:numPr>
          <w:ilvl w:val="0"/>
          <w:numId w:val="4"/>
        </w:numPr>
      </w:pPr>
      <w:r>
        <w:t>Recognize, interpret, and respond to a child’s signals indicating</w:t>
      </w:r>
      <w:r>
        <w:t xml:space="preserve"> </w:t>
      </w:r>
      <w:r>
        <w:t>interest, disinterest, excitement, and distress.</w:t>
      </w:r>
    </w:p>
    <w:p w14:paraId="5D2E33CE" w14:textId="77777777" w:rsidR="001E2F73" w:rsidRDefault="001E2F73" w:rsidP="001E2F73">
      <w:pPr>
        <w:pStyle w:val="ListParagraph"/>
        <w:numPr>
          <w:ilvl w:val="0"/>
          <w:numId w:val="4"/>
        </w:numPr>
      </w:pPr>
      <w:r>
        <w:t>Teach the child how to reject a disliked object or reach toward you</w:t>
      </w:r>
      <w:r>
        <w:t xml:space="preserve"> </w:t>
      </w:r>
      <w:r>
        <w:t>for comfort and security through modeling.</w:t>
      </w:r>
    </w:p>
    <w:p w14:paraId="479873F4" w14:textId="77777777" w:rsidR="001E2F73" w:rsidRDefault="001E2F73" w:rsidP="001E2F73">
      <w:pPr>
        <w:pStyle w:val="ListParagraph"/>
        <w:numPr>
          <w:ilvl w:val="0"/>
          <w:numId w:val="4"/>
        </w:numPr>
      </w:pPr>
      <w:r>
        <w:t>Help the child explore faces of family members and point out</w:t>
      </w:r>
      <w:r>
        <w:t xml:space="preserve"> </w:t>
      </w:r>
      <w:r>
        <w:t>characterizing features, for example, “That’s Daddy’s prickly chin.” Develop and use identification cues such as something the person wears (e.g., Mom wears glasses) or something the person does</w:t>
      </w:r>
      <w:r>
        <w:t xml:space="preserve"> </w:t>
      </w:r>
      <w:r>
        <w:t xml:space="preserve">to greet the child (e.g., the early </w:t>
      </w:r>
      <w:r>
        <w:lastRenderedPageBreak/>
        <w:t>interventionist taps fingers on</w:t>
      </w:r>
      <w:r>
        <w:t xml:space="preserve"> </w:t>
      </w:r>
      <w:r>
        <w:t>child’s palm or sings a familiar greeting song).</w:t>
      </w:r>
    </w:p>
    <w:p w14:paraId="71AD3323" w14:textId="77777777" w:rsidR="001E2F73" w:rsidRDefault="001E2F73" w:rsidP="001E2F73">
      <w:pPr>
        <w:pStyle w:val="ListParagraph"/>
        <w:numPr>
          <w:ilvl w:val="0"/>
          <w:numId w:val="4"/>
        </w:numPr>
      </w:pPr>
      <w:r>
        <w:t>Give the child sufficient time to discriminate facial expressions</w:t>
      </w:r>
      <w:r>
        <w:t xml:space="preserve"> </w:t>
      </w:r>
      <w:r>
        <w:t>by slowing them down, for example, count silently to 5 or 7</w:t>
      </w:r>
      <w:r>
        <w:t xml:space="preserve"> </w:t>
      </w:r>
      <w:r>
        <w:t>(depending on the child) when making a positive facial expression</w:t>
      </w:r>
      <w:r>
        <w:t xml:space="preserve"> </w:t>
      </w:r>
      <w:r>
        <w:t>(raise eyebrows, open eyes wide, and open mouth) to express</w:t>
      </w:r>
      <w:r>
        <w:t xml:space="preserve"> </w:t>
      </w:r>
      <w:r>
        <w:t>delight.</w:t>
      </w:r>
    </w:p>
    <w:p w14:paraId="46E99D7A" w14:textId="77777777" w:rsidR="001E2F73" w:rsidRDefault="001E2F73" w:rsidP="001E2F73">
      <w:pPr>
        <w:pStyle w:val="ListParagraph"/>
        <w:numPr>
          <w:ilvl w:val="0"/>
          <w:numId w:val="4"/>
        </w:numPr>
      </w:pPr>
      <w:r>
        <w:t>Provide anticipatory cues to signal an upcoming activity so the</w:t>
      </w:r>
      <w:r>
        <w:t xml:space="preserve"> </w:t>
      </w:r>
      <w:r>
        <w:t>child can prepare for it, for example, before picking the infant up,</w:t>
      </w:r>
      <w:r>
        <w:t xml:space="preserve"> </w:t>
      </w:r>
      <w:r>
        <w:t>touch the child under his or her arms and slowly say “Up, up, up.” This may reduce startle and upset behaviors.</w:t>
      </w:r>
    </w:p>
    <w:p w14:paraId="2AB1AE99" w14:textId="6EDB6322" w:rsidR="001E2F73" w:rsidRDefault="001E2F73" w:rsidP="001E2F73">
      <w:pPr>
        <w:pStyle w:val="ListParagraph"/>
        <w:numPr>
          <w:ilvl w:val="0"/>
          <w:numId w:val="4"/>
        </w:numPr>
      </w:pPr>
      <w:r>
        <w:t>Create and play mutually enjoyable turn-taking games, for</w:t>
      </w:r>
      <w:r w:rsidR="00E8440D">
        <w:t xml:space="preserve"> </w:t>
      </w:r>
      <w:r>
        <w:t>example, “row, row, the boat,” that facilitate opportunities for</w:t>
      </w:r>
      <w:r w:rsidR="00E8440D">
        <w:t xml:space="preserve"> </w:t>
      </w:r>
      <w:r>
        <w:t>positive interactions and play.</w:t>
      </w:r>
    </w:p>
    <w:p w14:paraId="288A9FC1" w14:textId="77777777" w:rsidR="001E2F73" w:rsidRDefault="001E2F73" w:rsidP="001E2F73">
      <w:pPr>
        <w:pStyle w:val="ListParagraph"/>
        <w:numPr>
          <w:ilvl w:val="0"/>
          <w:numId w:val="5"/>
        </w:numPr>
      </w:pPr>
      <w:r>
        <w:t>Promote joint attention:</w:t>
      </w:r>
    </w:p>
    <w:p w14:paraId="5CD538C5" w14:textId="77777777" w:rsidR="001E2F73" w:rsidRDefault="001E2F73" w:rsidP="001E2F73">
      <w:pPr>
        <w:pStyle w:val="ListParagraph"/>
        <w:numPr>
          <w:ilvl w:val="1"/>
          <w:numId w:val="5"/>
        </w:numPr>
      </w:pPr>
      <w:r>
        <w:t>Play interactive games that focus the toddler’s attention on</w:t>
      </w:r>
      <w:r>
        <w:t xml:space="preserve"> </w:t>
      </w:r>
      <w:r>
        <w:t>the adult’s face (e.g., “eyes, and ears, and nose” or put a</w:t>
      </w:r>
      <w:r>
        <w:t xml:space="preserve"> </w:t>
      </w:r>
      <w:r>
        <w:t>sticker on the adult’s nose).</w:t>
      </w:r>
    </w:p>
    <w:p w14:paraId="504BF57E" w14:textId="77777777" w:rsidR="00E8440D" w:rsidRDefault="001E2F73" w:rsidP="001E2F73">
      <w:pPr>
        <w:pStyle w:val="ListParagraph"/>
        <w:numPr>
          <w:ilvl w:val="1"/>
          <w:numId w:val="5"/>
        </w:numPr>
      </w:pPr>
      <w:r>
        <w:t>Hold a small favorite toy close to one’s own face so the child</w:t>
      </w:r>
      <w:r>
        <w:t xml:space="preserve"> </w:t>
      </w:r>
      <w:r>
        <w:t>will reach for it.</w:t>
      </w:r>
    </w:p>
    <w:p w14:paraId="4EB4817F" w14:textId="468ACD01" w:rsidR="001E2F73" w:rsidRDefault="001E2F73" w:rsidP="001E2F73">
      <w:pPr>
        <w:pStyle w:val="ListParagraph"/>
        <w:numPr>
          <w:ilvl w:val="1"/>
          <w:numId w:val="5"/>
        </w:numPr>
      </w:pPr>
      <w:r>
        <w:t>Imitate a child’s behaviors in play and encourage the child to imitate others, for example, waving “bye-bye.”</w:t>
      </w:r>
    </w:p>
    <w:p w14:paraId="7DD8CDBC" w14:textId="77777777" w:rsidR="001E2F73" w:rsidRDefault="001E2F73" w:rsidP="001E2F73">
      <w:pPr>
        <w:pStyle w:val="Heading2"/>
      </w:pPr>
      <w:r>
        <w:t>What kinds of everyday activities should I try?</w:t>
      </w:r>
    </w:p>
    <w:p w14:paraId="060497EF" w14:textId="77777777" w:rsidR="00332CE1" w:rsidRDefault="001E2F73" w:rsidP="001E2F73">
      <w:pPr>
        <w:pStyle w:val="ListParagraph"/>
        <w:numPr>
          <w:ilvl w:val="0"/>
          <w:numId w:val="5"/>
        </w:numPr>
      </w:pPr>
      <w:r>
        <w:t>Make sensory experiences predictable:</w:t>
      </w:r>
    </w:p>
    <w:p w14:paraId="3B852B87" w14:textId="77777777" w:rsidR="00332CE1" w:rsidRDefault="001E2F73" w:rsidP="001E2F73">
      <w:pPr>
        <w:pStyle w:val="ListParagraph"/>
        <w:numPr>
          <w:ilvl w:val="1"/>
          <w:numId w:val="5"/>
        </w:numPr>
      </w:pPr>
      <w:r>
        <w:t>Show the child the source of a sound that might be startling.</w:t>
      </w:r>
    </w:p>
    <w:p w14:paraId="676AFFD8" w14:textId="50DBFD80" w:rsidR="001E2F73" w:rsidRDefault="001E2F73" w:rsidP="001E2F73">
      <w:pPr>
        <w:pStyle w:val="ListParagraph"/>
        <w:numPr>
          <w:ilvl w:val="1"/>
          <w:numId w:val="5"/>
        </w:numPr>
      </w:pPr>
      <w:r>
        <w:t>Develop a predictable sequence for familiar and favorite turn</w:t>
      </w:r>
      <w:r w:rsidR="00332CE1">
        <w:t xml:space="preserve"> </w:t>
      </w:r>
      <w:r>
        <w:t>taking or other sensory games so the child knows what to</w:t>
      </w:r>
      <w:r w:rsidR="00332CE1">
        <w:t xml:space="preserve"> </w:t>
      </w:r>
      <w:r>
        <w:t>expect.</w:t>
      </w:r>
    </w:p>
    <w:p w14:paraId="62725E65" w14:textId="77777777" w:rsidR="00EA2194" w:rsidRDefault="001E2F73" w:rsidP="001E2F73">
      <w:pPr>
        <w:pStyle w:val="ListParagraph"/>
        <w:numPr>
          <w:ilvl w:val="0"/>
          <w:numId w:val="5"/>
        </w:numPr>
      </w:pPr>
      <w:r>
        <w:t>Slow down the pace and sequence of actions in an interaction to help the child handle sensory input, for example, playing a “tickle</w:t>
      </w:r>
      <w:r>
        <w:t>tummy game.”</w:t>
      </w:r>
    </w:p>
    <w:p w14:paraId="55A482F5" w14:textId="77777777" w:rsidR="009D6FFA" w:rsidRDefault="001E2F73" w:rsidP="001E2F73">
      <w:pPr>
        <w:pStyle w:val="ListParagraph"/>
        <w:numPr>
          <w:ilvl w:val="0"/>
          <w:numId w:val="5"/>
        </w:numPr>
      </w:pPr>
      <w:r>
        <w:t>Allow the child to control sensory input; for example, do not force a child’s hand into sticky substances such as finger paint or sand if he or she rejects doing so.</w:t>
      </w:r>
    </w:p>
    <w:p w14:paraId="0A2147EB" w14:textId="77777777" w:rsidR="009D6FFA" w:rsidRDefault="001E2F73" w:rsidP="001E2F73">
      <w:pPr>
        <w:pStyle w:val="ListParagraph"/>
        <w:numPr>
          <w:ilvl w:val="0"/>
          <w:numId w:val="5"/>
        </w:numPr>
      </w:pPr>
      <w:r>
        <w:lastRenderedPageBreak/>
        <w:t>Provide a choice of objects or activities when appropriate during</w:t>
      </w:r>
      <w:r w:rsidR="009D6FFA">
        <w:t xml:space="preserve"> </w:t>
      </w:r>
      <w:r>
        <w:t>the daily routine, for example, toys, food or drink, or clothing.</w:t>
      </w:r>
    </w:p>
    <w:p w14:paraId="4184914D" w14:textId="77777777" w:rsidR="009D6FFA" w:rsidRDefault="001E2F73" w:rsidP="001E2F73">
      <w:pPr>
        <w:pStyle w:val="ListParagraph"/>
        <w:numPr>
          <w:ilvl w:val="1"/>
          <w:numId w:val="5"/>
        </w:numPr>
      </w:pPr>
      <w:r>
        <w:t>First, offer a favorite or preferred item. The child’s action</w:t>
      </w:r>
      <w:r w:rsidR="009D6FFA">
        <w:t xml:space="preserve"> </w:t>
      </w:r>
      <w:r>
        <w:t>(taking, touching, or looking at it) indicates “I want it.”</w:t>
      </w:r>
    </w:p>
    <w:p w14:paraId="1A359F94" w14:textId="77777777" w:rsidR="003F1A73" w:rsidRDefault="001E2F73" w:rsidP="001E2F73">
      <w:pPr>
        <w:pStyle w:val="ListParagraph"/>
        <w:numPr>
          <w:ilvl w:val="1"/>
          <w:numId w:val="5"/>
        </w:numPr>
      </w:pPr>
      <w:r>
        <w:t>Next, offer a favorite item with a disliked or meaningless</w:t>
      </w:r>
      <w:r w:rsidR="009D6FFA">
        <w:t xml:space="preserve"> </w:t>
      </w:r>
      <w:r>
        <w:t>object. The child is likely to choose the preferred item.</w:t>
      </w:r>
    </w:p>
    <w:p w14:paraId="6B68243F" w14:textId="7F694530" w:rsidR="001E2F73" w:rsidRDefault="001E2F73" w:rsidP="001E2F73">
      <w:pPr>
        <w:pStyle w:val="ListParagraph"/>
        <w:numPr>
          <w:ilvl w:val="1"/>
          <w:numId w:val="5"/>
        </w:numPr>
      </w:pPr>
      <w:r>
        <w:t>Finally, offer two preferred objects so the child can choose</w:t>
      </w:r>
      <w:r w:rsidR="003F1A73">
        <w:t xml:space="preserve"> </w:t>
      </w:r>
      <w:r>
        <w:t>either or both.</w:t>
      </w:r>
    </w:p>
    <w:p w14:paraId="15437D4D" w14:textId="77777777" w:rsidR="001E2F73" w:rsidRDefault="001E2F73" w:rsidP="003F1A73">
      <w:pPr>
        <w:pStyle w:val="Heading2"/>
      </w:pPr>
      <w:r>
        <w:t>Give me one last tip!</w:t>
      </w:r>
    </w:p>
    <w:p w14:paraId="5DB3A1DA" w14:textId="1282AF0F" w:rsidR="001E2F73" w:rsidRDefault="001E2F73" w:rsidP="001E2F73">
      <w:r>
        <w:t>Responsive relationships and nurturing environments are essential for an infant’s healthy social-emotional and brain development. Early social relationships provide the cornerstone for all development.</w:t>
      </w:r>
    </w:p>
    <w:sectPr w:rsidR="001E2F7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63B4" w14:textId="77777777" w:rsidR="00F338CF" w:rsidRDefault="00F338CF" w:rsidP="00932EF7">
      <w:r>
        <w:separator/>
      </w:r>
    </w:p>
  </w:endnote>
  <w:endnote w:type="continuationSeparator" w:id="0">
    <w:p w14:paraId="06561BB8" w14:textId="77777777" w:rsidR="00F338CF" w:rsidRDefault="00F338CF" w:rsidP="0093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3A11" w14:textId="6C11402E" w:rsidR="00932EF7" w:rsidRDefault="00932EF7" w:rsidP="00932EF7">
    <w:pPr>
      <w:pStyle w:val="Footer"/>
      <w:jc w:val="right"/>
    </w:pPr>
    <w:r w:rsidRPr="00932EF7">
      <w:t>Tips to Support Early Relationships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4E66" w14:textId="77777777" w:rsidR="00F338CF" w:rsidRDefault="00F338CF" w:rsidP="00932EF7">
      <w:r>
        <w:separator/>
      </w:r>
    </w:p>
  </w:footnote>
  <w:footnote w:type="continuationSeparator" w:id="0">
    <w:p w14:paraId="6CD562C0" w14:textId="77777777" w:rsidR="00F338CF" w:rsidRDefault="00F338CF" w:rsidP="00932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75F4F"/>
    <w:multiLevelType w:val="hybridMultilevel"/>
    <w:tmpl w:val="E504796C"/>
    <w:lvl w:ilvl="0" w:tplc="6DB89C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13936"/>
    <w:multiLevelType w:val="multilevel"/>
    <w:tmpl w:val="8FE256D2"/>
    <w:styleLink w:val="MultiLevelListStyl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Verdana" w:hAnsi="Verdana" w:hint="default"/>
        <w:sz w:val="28"/>
      </w:rPr>
    </w:lvl>
    <w:lvl w:ilvl="1">
      <w:start w:val="1"/>
      <w:numFmt w:val="decimal"/>
      <w:suff w:val="space"/>
      <w:lvlText w:val="%1.%2"/>
      <w:lvlJc w:val="left"/>
      <w:pPr>
        <w:ind w:left="432" w:hanging="7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432" w:firstLine="288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432" w:firstLine="648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8A13DD3"/>
    <w:multiLevelType w:val="hybridMultilevel"/>
    <w:tmpl w:val="D5584456"/>
    <w:lvl w:ilvl="0" w:tplc="6DB89C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16294"/>
    <w:multiLevelType w:val="multilevel"/>
    <w:tmpl w:val="FBF219BC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73"/>
    <w:rsid w:val="000F6263"/>
    <w:rsid w:val="00130D83"/>
    <w:rsid w:val="001E2F73"/>
    <w:rsid w:val="00265F7F"/>
    <w:rsid w:val="002F757C"/>
    <w:rsid w:val="00332CE1"/>
    <w:rsid w:val="003F1A73"/>
    <w:rsid w:val="0043248B"/>
    <w:rsid w:val="004D4FC3"/>
    <w:rsid w:val="00505085"/>
    <w:rsid w:val="00694FCF"/>
    <w:rsid w:val="007B4639"/>
    <w:rsid w:val="00887B0F"/>
    <w:rsid w:val="00932EF7"/>
    <w:rsid w:val="009A5007"/>
    <w:rsid w:val="009D6FFA"/>
    <w:rsid w:val="00A21B40"/>
    <w:rsid w:val="00AF3519"/>
    <w:rsid w:val="00BB7C04"/>
    <w:rsid w:val="00D574C8"/>
    <w:rsid w:val="00E1171A"/>
    <w:rsid w:val="00E8440D"/>
    <w:rsid w:val="00EA2194"/>
    <w:rsid w:val="00F3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FCF3C"/>
  <w15:chartTrackingRefBased/>
  <w15:docId w15:val="{B9D40338-FA2A-4D6A-946A-41726D82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639"/>
    <w:pPr>
      <w:spacing w:after="0" w:line="240" w:lineRule="auto"/>
    </w:pPr>
    <w:rPr>
      <w:rFonts w:ascii="Verdana" w:hAnsi="Verdana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4FC3"/>
    <w:pPr>
      <w:keepNext/>
      <w:keepLines/>
      <w:spacing w:after="12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D4FC3"/>
    <w:pPr>
      <w:keepNext/>
      <w:keepLines/>
      <w:spacing w:before="120" w:after="12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30D83"/>
    <w:pPr>
      <w:keepNext/>
      <w:keepLines/>
      <w:spacing w:before="40" w:after="2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FC3"/>
    <w:rPr>
      <w:rFonts w:ascii="Verdana" w:eastAsiaTheme="majorEastAsia" w:hAnsi="Verdan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4FC3"/>
    <w:rPr>
      <w:rFonts w:ascii="Verdana" w:eastAsiaTheme="majorEastAsia" w:hAnsi="Verdan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0D83"/>
    <w:rPr>
      <w:rFonts w:ascii="Verdana" w:eastAsiaTheme="majorEastAsia" w:hAnsi="Verdana" w:cstheme="majorBidi"/>
      <w:b/>
      <w:color w:val="000000" w:themeColor="text1"/>
      <w:sz w:val="28"/>
      <w:szCs w:val="24"/>
    </w:rPr>
  </w:style>
  <w:style w:type="paragraph" w:styleId="ListParagraph">
    <w:name w:val="List Paragraph"/>
    <w:basedOn w:val="Normal"/>
    <w:uiPriority w:val="34"/>
    <w:qFormat/>
    <w:rsid w:val="000F6263"/>
    <w:pPr>
      <w:spacing w:before="120"/>
      <w:ind w:left="720"/>
      <w:contextualSpacing/>
    </w:pPr>
  </w:style>
  <w:style w:type="table" w:styleId="TableGrid">
    <w:name w:val="Table Grid"/>
    <w:basedOn w:val="TableNormal"/>
    <w:uiPriority w:val="39"/>
    <w:rsid w:val="00130D83"/>
    <w:pPr>
      <w:spacing w:after="0" w:line="240" w:lineRule="auto"/>
    </w:pPr>
    <w:rPr>
      <w:rFonts w:ascii="Verdana" w:hAnsi="Verdana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505085"/>
    <w:pPr>
      <w:numPr>
        <w:numId w:val="1"/>
      </w:numPr>
    </w:pPr>
  </w:style>
  <w:style w:type="numbering" w:customStyle="1" w:styleId="MultiLevelListStyle">
    <w:name w:val="Multi Level List Style"/>
    <w:uiPriority w:val="99"/>
    <w:rsid w:val="00505085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932E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EF7"/>
    <w:rPr>
      <w:rFonts w:ascii="Verdana" w:hAnsi="Verdana"/>
      <w:sz w:val="28"/>
    </w:rPr>
  </w:style>
  <w:style w:type="paragraph" w:styleId="Footer">
    <w:name w:val="footer"/>
    <w:basedOn w:val="Normal"/>
    <w:link w:val="FooterChar"/>
    <w:uiPriority w:val="99"/>
    <w:unhideWhenUsed/>
    <w:rsid w:val="00932E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EF7"/>
    <w:rPr>
      <w:rFonts w:ascii="Verdana" w:hAnsi="Verdan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526</Words>
  <Characters>3446</Characters>
  <Application>Microsoft Office Word</Application>
  <DocSecurity>0</DocSecurity>
  <Lines>861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Printing House for the Blind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Tips to Support Early Relationships</dc:title>
  <dc:subject/>
  <dc:creator>Angela Dresselhaus</dc:creator>
  <cp:keywords/>
  <dc:description/>
  <cp:lastModifiedBy>Angela Dresselhaus</cp:lastModifiedBy>
  <cp:revision>11</cp:revision>
  <dcterms:created xsi:type="dcterms:W3CDTF">2023-03-13T13:07:00Z</dcterms:created>
  <dcterms:modified xsi:type="dcterms:W3CDTF">2023-03-13T13:25:00Z</dcterms:modified>
</cp:coreProperties>
</file>